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mc:Ignorable="w14 w15 w16se w16cid wp14">
  <w:body>
    <w:p w:rsidR="00B95592" w:rsidRPr="00420EB2" w:rsidRDefault="002317D2" w:rsidP="002317D2">
      <w:pPr>
        <w:pStyle w:val="a3"/>
        <w:rPr>
          <w:rFonts w:asciiTheme="minorHAnsi" w:eastAsiaTheme="minorEastAsia" w:hAnsiTheme="minorHAnsi" w:cstheme="minorBidi"/>
          <w:kern w:val="44"/>
          <w:sz w:val="36"/>
          <w:szCs w:val="36"/>
        </w:rPr>
      </w:pPr>
      <w:proofErr w:type="spellStart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山东恒泰纺织有限公司（天目山路厂区）</w:t>
      </w:r>
      <w:proofErr w:type="spellEnd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自行监测方案</w:t>
      </w:r>
    </w:p>
    <w:p w:rsidR="00420EB2" w:rsidRDefault="00420EB2" w:rsidP="00420EB2">
      <w:pPr>
        <w:pStyle w:val="1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7826"/>
      </w:tblGrid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F15F19">
              <w:rPr>
                <w:rFonts w:ascii="宋体" w:eastAsia="宋体" w:hAnsi="宋体"/>
                <w:sz w:val="21"/>
                <w:szCs w:val="21"/>
              </w:rPr>
              <w:t>.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孙炳伟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9137132361400935XT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 w:rsidR="00420EB2" w:rsidRDefault="00F15F19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临沂市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F15F19" w:rsidRPr="00F15F19" w:rsidRDefault="00F15F19" w:rsidP="00420EB2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沂水县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 w:rsidR="00F15F19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临沂市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420EB2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沂水县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（镇）</w:t>
            </w:r>
          </w:p>
          <w:p w:rsidR="00F15F19" w:rsidRPr="00F15F19" w:rsidRDefault="00F15F19" w:rsidP="00F15F19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山东省临沂市沂水县天目山路西首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街（村）、门牌号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 w:rsidR="00420EB2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中心经度/中心纬度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="001E34AF"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118,36,20.52</w:t>
            </w:r>
            <w:r w:rsidR="001E34AF" w:rsidRPr="001E34AF">
              <w:rPr>
                <w:rFonts w:ascii="宋体" w:eastAsia="宋体" w:hAnsi="宋体"/>
                <w:sz w:val="21"/>
                <w:szCs w:val="21"/>
                <w:u w:val="single"/>
              </w:rPr>
              <w:t>/35,45,35.60</w:t>
            </w:r>
          </w:p>
        </w:tc>
      </w:tr>
      <w:tr w:rsidR="00420EB2" w:rsidTr="00F15F19">
        <w:tc>
          <w:tcPr>
            <w:tcW w:w="1261" w:type="pct"/>
            <w:tcBorders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sz="4" w:space="0" w:color="auto"/>
            </w:tcBorders>
          </w:tcPr>
          <w:p w:rsidR="00420EB2" w:rsidRPr="001E34AF" w:rsidRDefault="001E34AF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13665495135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联系人：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张娜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手机号码：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</w:p>
          <w:p w:rsidR="001E34AF" w:rsidRPr="001E34AF" w:rsidRDefault="001E34AF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1E34AF">
              <w:rPr>
                <w:rFonts w:ascii="宋体" w:eastAsia="宋体" w:hAnsi="宋体" w:hint="eastAsia"/>
                <w:sz w:val="21"/>
                <w:szCs w:val="21"/>
              </w:rPr>
              <w:t>传真号码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邮政编码：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276400</w:t>
            </w:r>
          </w:p>
        </w:tc>
      </w:tr>
      <w:tr w:rsidR="00420EB2" w:rsidTr="00F15F19"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71402" w:rsidP="00420EB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top w:val="single" w:sz="4" w:space="0" w:color="auto"/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sz="4" w:space="0" w:color="auto"/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工业企业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行业名称：</w:t>
            </w:r>
            <w:r w:rsidRPr="00471402">
              <w:rPr>
                <w:rFonts w:ascii="宋体" w:eastAsia="宋体" w:hAnsi="宋体" w:hint="eastAsia"/>
                <w:sz w:val="21"/>
                <w:szCs w:val="21"/>
                <w:u w:val="single"/>
              </w:rPr>
              <w:t>棉纺织及印染精加工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行业代码：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171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2004-09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流域名称：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黄河流域</w:t>
            </w:r>
            <w:bookmarkStart w:id="0" w:name="_GoBack"/>
            <w:bookmarkEnd w:id="0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流域代码：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DA-DE</w:t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海域名称：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海域代码：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</w:tbl>
    <w:p w:rsidR="008B1FB9" w:rsidRDefault="008B1FB9" w:rsidP="00420EB2"/>
    <w:p w:rsidR="008B1FB9" w:rsidRDefault="008B1FB9" w:rsidP="008B1FB9">
      <w:r>
        <w:br w:type="page"/>
      </w:r>
    </w:p>
    <w:p w:rsidR="008B1FB9" w:rsidRDefault="008B1FB9" w:rsidP="008B1FB9">
      <w:pPr>
        <w:sectPr w:rsidR="008B1FB9" w:rsidSect="008B1FB9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8B1FB9" w:rsidRDefault="008B1FB9" w:rsidP="008B1FB9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监测方案</w:t>
      </w:r>
    </w:p>
    <w:p w:rsidR="008B1FB9" w:rsidRDefault="008B1FB9" w:rsidP="008B1FB9">
      <w:pPr>
        <w:pStyle w:val="ab"/>
      </w:pPr>
      <w:r>
        <w:rPr>
          <w:rFonts w:hint="eastAsia"/>
        </w:rPr>
        <w:t>废气监测方案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186"/>
        <w:gridCol w:w="1276"/>
        <w:gridCol w:w="1275"/>
        <w:gridCol w:w="2694"/>
        <w:gridCol w:w="708"/>
        <w:gridCol w:w="1255"/>
        <w:gridCol w:w="1399"/>
        <w:gridCol w:w="1399"/>
      </w:tblGrid>
      <w:tr w:rsidR="008B1FB9" w:rsidTr="00A15DF7">
        <w:trPr>
          <w:tblHeader/>
        </w:trPr>
        <w:tc>
          <w:tcPr>
            <w:tcW w:w="139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排放设备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设备类型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编号</w:t>
            </w:r>
          </w:p>
        </w:tc>
        <w:tc>
          <w:tcPr>
            <w:tcW w:w="118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监测点</w:t>
            </w:r>
          </w:p>
        </w:tc>
        <w:tc>
          <w:tcPr>
            <w:tcW w:w="127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排放限值</w:t>
            </w:r>
          </w:p>
        </w:tc>
        <w:tc>
          <w:tcPr>
            <w:tcW w:w="2694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标准名称</w:t>
            </w:r>
          </w:p>
        </w:tc>
        <w:tc>
          <w:tcPr>
            <w:tcW w:w="70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监测方式</w:t>
            </w:r>
          </w:p>
        </w:tc>
        <w:tc>
          <w:tcPr>
            <w:tcW w:w="125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监测频次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监测方法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主要仪器</w:t>
            </w:r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导热油炉(DA004)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山东省锅炉大气污染物排放标准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重量法——固定污染源废气 低浓度颗粒物的测定 重量法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导热油炉(DA004)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氮氧化物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山东省锅炉大气污染物排放标准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定电位电解法——固定污染源废气 氮氧化物的测定 定电位电解法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导热油炉(DA004)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上限:50mg/m3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山东省锅炉大气污染物排放标准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定电位电解法——固定污染源废气 二氧化硫的测定 定电位电解法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导热油炉(DA004)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林格曼黑度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上限:1级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林格曼烟气黑度图法——固定污染源排放 烟气黑度的测定 林格曼烟气黑度图法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平布锅炉(DA015)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林格曼黑度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山东省锅炉大气污染物排放标准DB37/2374-2018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平布锅炉(DA015)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山东省锅炉大气污染物排放标准DB37/2374-2018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平布锅炉(DA015)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上限:50mg/Nm3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山东省锅炉大气污染物排放标准DB37/2374-2018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平布锅炉(DA015)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氮氧化物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山东省锅炉大气污染物排放标准DB37/2374-2018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污水处理站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MF0009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污水站臭气(DA003)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臭气浓度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上限:2000mg/Nm3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恶臭污染物排放标准GB 14554-93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空气质量 恶臭的测定 三点比较式臭袋法 GB T 14675-1993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污水处理站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MF0009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污水站臭气(DA003)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硫化氢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空气质量 硫化氢 甲硫醇 甲硫醚 二甲二硫的测定气相色谱法 GB/T14678-1993,亚甲基蓝分光光度法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污水处理站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MF0009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污水站臭气(DA003)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空气质量 氨的测定 离子选择电极法 GB/T 14669-1993,空气和废气 氨的测定 纳氏试剂分光光度法 HJ 533-2009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MF0163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定型2(DA002)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上限:50mg/Nm3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二氧化硫的测定 非分散红外吸收法HJ 629-2011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MF0163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定型2(DA002)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非甲烷总烃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挥发性有机物排放标准 第7部分 其他行业DB37/2801.7-2019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HJ38-2017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MF0163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定型2(DA002)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HJ836-2017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MF0163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定型2(DA002)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氮氧化物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氮氧化物的测定 非分散红外吸收法HJ 692-2014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MF0165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定型1(DA001)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氮氧化物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氮氧化物的测定 非分散红外吸收法HJ 692-2014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MF0165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定型1(DA001)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上限:50mg/Nm3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二氧化硫的测定 非分散红外吸收法HJ 629-2011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MF0165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定型1(DA001)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HJ836-2017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MF0165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定型1(DA001)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非甲烷总烃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挥发性有机物排放标准 第7部分 其他行业DB37/2801.7-2019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HJ38-2017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MF0931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平布定型(DA014)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非甲烷总烃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挥发性有机物排放标准 第7部分 其他行业DB37/2801.7-2019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HJ38-2017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定型机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MF0931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平布定型(DA014)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HJ836-2017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8B1FB9" w:rsidRPr="008B1FB9" w:rsidRDefault="008B1FB9" w:rsidP="008B1FB9"/>
    <w:p w:rsidR="003B53B4" w:rsidRDefault="003B53B4">
      <w:pPr>
        <w:widowControl/>
        <w:jc w:val="left"/>
      </w:pPr>
      <w:r>
        <w:br w:type="page"/>
      </w:r>
    </w:p>
    <w:p w:rsidR="003B53B4" w:rsidRDefault="003B53B4" w:rsidP="00420EB2">
      <w:pPr>
        <w:sectPr w:rsidR="003B53B4" w:rsidSect="008B1FB9">
          <w:pgSz w:w="16838" w:h="11906" w:orient="landscape"/>
          <w:pgMar w:top="720" w:right="720" w:bottom="720" w:left="720" w:header="851" w:footer="992" w:gutter="0"/>
          <w:cols w:space="425"/>
          <w:docGrid w:type="lines" w:linePitch="326"/>
        </w:sectPr>
      </w:pPr>
    </w:p>
    <w:p w:rsidR="00420EB2" w:rsidRDefault="003B53B4" w:rsidP="003B53B4">
      <w:pPr>
        <w:pStyle w:val="ab"/>
      </w:pPr>
      <w:r>
        <w:rPr>
          <w:rFonts w:hint="eastAsia"/>
        </w:rPr>
        <w:lastRenderedPageBreak/>
        <w:t>废水监测方案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3B53B4" w:rsidTr="00D04F93">
        <w:trPr>
          <w:tblHeader/>
        </w:trPr>
        <w:tc>
          <w:tcPr>
            <w:tcW w:w="1560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污水总排口(DW001)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总锑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上限:0.1mg/L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纺织染整工业水污染物排放标准GB 4287-2012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HJ694锑的测定 原子荧光法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污水总排口(DW001)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氨氮（NH3-N）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上限:30mg/L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纺织染整工业水污染物排放标准GB 4287-2012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1次/2小时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氨氮的测定 纳氏试剂分光光度法 HJ 535-2009,水质 氨氮的测定 气相分子吸收光谱法 HJ/T 195-2005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污水总排口(DW001)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可吸附有机卤化物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上限:12mg/L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纺织染整工业水污染物排放标准GB 4287-2012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可吸附有机卤素（AOX）的测定 离子色谱法HJ/T 83-2001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污水总排口(DW001)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总磷（以P计）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上限:1.5mg/L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纺织染整工业水污染物排放标准GB 4287-2012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总磷的测定 钼酸铵分光光度法 GB 11893-1989,水质 总磷的测定 流动注射-钼酸铵分光光度法HJ 671-2013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污水总排口(DW001)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硫化物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纺织染整工业水污染物排放标准GB 4287-2012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硫化物的测定 碘量法 HJ/T 60-2000,水质 硫化物的测定 亚甲基蓝分光光度法 GB/T 16489-1996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污水总排口(DW001)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苯胺类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纺织染整工业水污染物排放标准GB 4287-2012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苯胺类的测定 N-(1-奈基)乙二胺偶氮分光光度法GB/T 11889-1989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污水总排口(DW001)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上限:9无量纲下限:6无量纲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纺织染整工业水污染物排放标准GB 4287-2012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1次/2小时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pH值的测定 玻璃电极法 GB 6920-1986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污水总排口(DW001)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二氧化氯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纺织染整工业水污染物排放标准GB 4287-2012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二氧化氯和亚氯酸盐的测定 连续滴定碘量法HJ 551-2016代替HJ 551-2009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污水总排口(DW001)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化学需氧量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上限:200mg/L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纺织染整工业水污染物排放标准GB 4287-2012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1次/2小时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化学需氧量的测定 快速消解分光光度法 HJ/T 399-2007,水质 化学需氧量的测定 重铬酸盐法 HJ 828-2017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污水总排口(DW001)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总氮（以N计）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上限:45mg/L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接管协议浓度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总氮的测定 碱性过硫酸钾消解紫外分光光度法 HJ 636-2012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污水总排口(DW001)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色度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上限:64倍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污水排入城镇下水道水质标准GB/T 31962-2015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1次/1周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色度的测定GB 11903-89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污水总排口(DW001)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五日生化需氧量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上限:50mg/L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纺织染整工业水污染物排放标准GB 4287-2012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五日生化需氧量（BOD5）的测定 稀释与接种法 HJ505-2009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污水总排口(DW001)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悬浮物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上限:100mg/L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纺织染整工业水污染物排放标准GB 4287-2012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1次/1周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悬浮物的测定 重量法 GB 11901-1989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雨水排放口(DW002)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化学需氧量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流域水污染物综合排放标准 第2部分：沂沭河流域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1次/1天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化学需氧量的测定 快速消解分光光度法 HJ/T 399-2007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车间排放口(DW006)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六价铬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纺织染整工业水污染物排放标准GB 4287-2012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六价铬的测定 二苯碳酰二肼分光光度法GB 7467-87</w:t>
            </w:r>
            <w:proofErr w:type="spellEnd"/>
          </w:p>
        </w:tc>
      </w:tr>
    </w:tbl>
    <w:p w:rsidR="003B53B4" w:rsidRDefault="003B53B4" w:rsidP="00420EB2">
      <w:r>
        <w:br w:type="page"/>
      </w:r>
    </w:p>
    <w:p w:rsidR="003B53B4" w:rsidRDefault="003B53B4" w:rsidP="00420EB2">
      <w:pPr>
        <w:sectPr w:rsidR="003B53B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3B53B4" w:rsidRDefault="00443BF4" w:rsidP="00443BF4">
      <w:pPr>
        <w:pStyle w:val="ab"/>
      </w:pPr>
      <w:r>
        <w:rPr>
          <w:rFonts w:hint="eastAsia"/>
        </w:rPr>
        <w:lastRenderedPageBreak/>
        <w:t>无组织监测方案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上限:0.06mg/m3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空气质量 硫化氢 甲硫醇 甲硫醚 二甲二硫的测定气相色谱法 GB/T14678-1993,亚甲基蓝分光光度法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非甲烷总烃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 第 7 部分：其他行业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HJ604-2017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 总悬浮颗粒物的测定 重量法 GB/T 15432-1995,HJ836-2017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空气质量 氨的测定 离子选择电极法 GB/T 14669-1993,空气和废气 氨的测定 纳氏试剂分光光度法 HJ 533-2009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臭气浓度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上限:16无量纲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 第7部分：其他行业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空气质量 恶臭的测定 三点比较式臭袋法 GB T 14675-1993</w:t>
            </w:r>
            <w:proofErr w:type="spellEnd"/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sectPr w:rsidR="00443BF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周边环境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厂界噪声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东厂界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上限:60;50dB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北厂界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上限:60;50dB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南厂界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上限:60;50dB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  <w:proofErr w:type="spellEnd"/>
          </w:p>
        </w:tc>
      </w:tr>
    </w:tbl>
    <w:p w:rsidR="004A1C3F" w:rsidRDefault="004A1C3F" w:rsidP="00443BF4">
      <w:pPr>
        <w:rPr>
          <w:rFonts w:hint="eastAsia"/>
        </w:rPr>
        <w:sectPr w:rsidR="004A1C3F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  <w:r>
        <w:br w:type="page"/>
      </w: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厂区内土壤、地下水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443BF4" w:rsidRDefault="00443BF4" w:rsidP="00443BF4">
      <w:r>
        <w:br w:type="page"/>
      </w:r>
    </w:p>
    <w:p w:rsidR="00443BF4" w:rsidRPr="00443BF4" w:rsidRDefault="00443BF4" w:rsidP="00443BF4">
      <w:pPr>
        <w:rPr>
          <w:rFonts w:hint="eastAsia"/>
        </w:rPr>
      </w:pPr>
    </w:p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 w:rsidR="004A1C3F" w:rsidRDefault="004A1C3F" w:rsidP="004A1C3F">
      <w:pPr>
        <w:pStyle w:val="ab"/>
      </w:pPr>
      <w:r>
        <w:rPr>
          <w:rFonts w:hint="eastAsia"/>
        </w:rPr>
        <w:t>自动监测设备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RenQ-IV氨氮在线自动分析仪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pHG-826A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CODet-5000型COD水质在线分析仪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手工监测设备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企业治理设施</w:t>
      </w:r>
    </w:p>
    <w:p w:rsidR="004A1C3F" w:rsidRDefault="004A1C3F" w:rsidP="004A1C3F">
      <w:pPr>
        <w:pStyle w:val="ab"/>
      </w:pPr>
      <w:r>
        <w:rPr>
          <w:rFonts w:hint="eastAsia"/>
        </w:rPr>
        <w:t>废气治理设施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处理效率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恶臭处理系统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污水处理站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UV光解除臭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定型废气处理设备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定型设施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静电、喷淋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定型废气处理系统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定型设施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静电、喷淋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定型废气处理设施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定型机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静电、喷淋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预烘废气处理系统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预烘机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静电、喷淋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废水治理设施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投资总额</w:t>
            </w:r>
          </w:p>
        </w:tc>
      </w:tr>
    </w:tbl>
    <w:p w:rsidR="004A1C3F" w:rsidRPr="004A1C3F" w:rsidRDefault="004A1C3F" w:rsidP="004A1C3F">
      <w:pPr>
        <w:rPr>
          <w:rFonts w:hint="eastAsia"/>
        </w:rPr>
      </w:pPr>
      <w:bookmarkStart w:id="0" w:name="_GoBack"/>
      <w:bookmarkEnd w:id="0"/>
    </w:p>
    <w:sectPr w:rsidR="004A1C3F" w:rsidRPr="004A1C3F" w:rsidSect="003B53B4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E43" w:rsidRDefault="00842E43" w:rsidP="001E34AF">
      <w:r>
        <w:separator/>
      </w:r>
    </w:p>
  </w:endnote>
  <w:endnote w:type="continuationSeparator" w:id="0">
    <w:p w:rsidR="00842E43" w:rsidRDefault="00842E43" w:rsidP="001E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E43" w:rsidRDefault="00842E43" w:rsidP="001E34AF">
      <w:r>
        <w:separator/>
      </w:r>
    </w:p>
  </w:footnote>
  <w:footnote w:type="continuationSeparator" w:id="0">
    <w:p w:rsidR="00842E43" w:rsidRDefault="00842E43" w:rsidP="001E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594"/>
    <w:multiLevelType w:val="hybridMultilevel"/>
    <w:tmpl w:val="3ED60976"/>
    <w:lvl w:ilvl="0" w:tplc="F274DA7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D2"/>
    <w:rsid w:val="0000372D"/>
    <w:rsid w:val="000A2111"/>
    <w:rsid w:val="001E34AF"/>
    <w:rsid w:val="002317D2"/>
    <w:rsid w:val="00255161"/>
    <w:rsid w:val="003B53B4"/>
    <w:rsid w:val="00420EB2"/>
    <w:rsid w:val="00443BF4"/>
    <w:rsid w:val="00471402"/>
    <w:rsid w:val="004A1C3F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79CF1"/>
  <w15:chartTrackingRefBased/>
  <w15:docId w15:val="{A7CFD323-81C6-41CD-8A92-340B6202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EB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20EB2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0E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a4">
    <w:name w:val="标题 字符"/>
    <w:basedOn w:val="a0"/>
    <w:link w:val="a3"/>
    <w:uiPriority w:val="10"/>
    <w:rsid w:val="00420EB2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10">
    <w:name w:val="标题 1 字符"/>
    <w:basedOn w:val="a0"/>
    <w:link w:val="1"/>
    <w:uiPriority w:val="9"/>
    <w:rsid w:val="00420EB2"/>
    <w:rPr>
      <w:b/>
      <w:bCs/>
      <w:kern w:val="44"/>
      <w:sz w:val="30"/>
      <w:szCs w:val="44"/>
    </w:rPr>
  </w:style>
  <w:style w:type="table" w:styleId="a5">
    <w:name w:val="Table Grid"/>
    <w:basedOn w:val="a1"/>
    <w:uiPriority w:val="39"/>
    <w:rsid w:val="0042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34A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34AF"/>
    <w:rPr>
      <w:sz w:val="18"/>
      <w:szCs w:val="18"/>
    </w:rPr>
  </w:style>
  <w:style w:type="paragraph" w:styleId="aa">
    <w:name w:val="List Paragraph"/>
    <w:basedOn w:val="a"/>
    <w:uiPriority w:val="34"/>
    <w:qFormat/>
    <w:rsid w:val="008B1FB9"/>
    <w:pPr>
      <w:ind w:firstLineChars="200" w:firstLine="420"/>
    </w:pPr>
  </w:style>
  <w:style w:type="paragraph" w:styleId="ab">
    <w:name w:val="Subtitle"/>
    <w:basedOn w:val="a"/>
    <w:next w:val="a"/>
    <w:link w:val="ac"/>
    <w:uiPriority w:val="11"/>
    <w:qFormat/>
    <w:rsid w:val="008B1FB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8B1FB9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7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pan</dc:creator>
  <cp:keywords/>
  <dc:description/>
  <cp:lastModifiedBy>hz pan</cp:lastModifiedBy>
  <cp:revision>4</cp:revision>
  <dcterms:created xsi:type="dcterms:W3CDTF">2019-03-15T07:57:00Z</dcterms:created>
  <dcterms:modified xsi:type="dcterms:W3CDTF">2019-03-18T06:40:00Z</dcterms:modified>
</cp:coreProperties>
</file>